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eastAsiaTheme="minorEastAsia"/>
                <w:kern w:val="0"/>
                <w:szCs w:val="21"/>
                <w:lang w:val="en-US" w:eastAsia="zh-CN"/>
              </w:rPr>
            </w:pPr>
            <w:r>
              <w:rPr>
                <w:rFonts w:hint="eastAsia" w:ascii="宋体" w:hAnsi="宋体" w:cs="宋体" w:eastAsiaTheme="minorEastAsia"/>
                <w:kern w:val="0"/>
                <w:szCs w:val="21"/>
                <w:lang w:val="en-US" w:eastAsia="zh-CN"/>
              </w:rPr>
              <w:t>基础医学院中医四大经典背诵亭</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宋体"/>
                <w:color w:val="000000"/>
                <w:kern w:val="0"/>
                <w:sz w:val="21"/>
                <w:szCs w:val="21"/>
                <w:lang w:eastAsia="zh-CN" w:bidi="ar"/>
              </w:rPr>
              <w:t>定制</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三</w:t>
            </w:r>
            <w:r>
              <w:rPr>
                <w:rFonts w:hint="eastAsia" w:ascii="宋体" w:hAnsi="宋体" w:cs="宋体"/>
                <w:kern w:val="0"/>
                <w:szCs w:val="21"/>
                <w:lang w:eastAsia="zh-CN"/>
              </w:rPr>
              <w:t>台机器</w:t>
            </w: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hint="eastAsia" w:ascii="宋体" w:hAnsi="宋体" w:cs="宋体"/>
                <w:kern w:val="0"/>
                <w:sz w:val="16"/>
                <w:szCs w:val="16"/>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lang w:val="zh-CN"/>
              </w:rPr>
              <w:t>（</w:t>
            </w:r>
            <w:r>
              <w:rPr>
                <w:rFonts w:hint="eastAsia" w:ascii="宋体" w:hAnsi="宋体" w:cs="宋体"/>
                <w:kern w:val="0"/>
                <w:sz w:val="16"/>
                <w:szCs w:val="16"/>
              </w:rPr>
              <w:t>一</w:t>
            </w:r>
            <w:r>
              <w:rPr>
                <w:rFonts w:hint="eastAsia" w:ascii="宋体" w:hAnsi="宋体" w:cs="宋体"/>
                <w:kern w:val="0"/>
                <w:sz w:val="16"/>
                <w:szCs w:val="16"/>
                <w:lang w:val="zh-CN"/>
              </w:rPr>
              <w:t>）</w:t>
            </w:r>
            <w:r>
              <w:rPr>
                <w:rFonts w:hint="eastAsia" w:ascii="宋体" w:hAnsi="宋体" w:cs="宋体"/>
                <w:kern w:val="0"/>
                <w:sz w:val="16"/>
                <w:szCs w:val="16"/>
              </w:rPr>
              <w:t>整体硬件</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1.整机组成：</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bookmarkStart w:id="0" w:name="_Hlk145423001"/>
            <w:r>
              <w:rPr>
                <w:rFonts w:hint="eastAsia" w:ascii="宋体" w:hAnsi="宋体" w:cs="宋体"/>
                <w:kern w:val="0"/>
                <w:sz w:val="16"/>
                <w:szCs w:val="16"/>
                <w:lang w:val="zh-CN"/>
              </w:rPr>
              <w:t>1）设备主体：朗读亭框体1 个(含通风系统，灯光、玻璃、钣金框体)；</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bookmarkStart w:id="1" w:name="_Hlk145425849"/>
            <w:r>
              <w:rPr>
                <w:rFonts w:hint="eastAsia" w:ascii="宋体" w:hAnsi="宋体" w:cs="宋体"/>
                <w:kern w:val="0"/>
                <w:sz w:val="16"/>
                <w:szCs w:val="16"/>
                <w:lang w:val="zh-CN"/>
              </w:rPr>
              <w:t>2）钣金框架：</w:t>
            </w:r>
            <w:bookmarkStart w:id="2" w:name="_Hlk138075904"/>
            <w:r>
              <w:rPr>
                <w:rFonts w:hint="eastAsia" w:ascii="宋体" w:hAnsi="宋体" w:cs="宋体"/>
                <w:kern w:val="0"/>
                <w:sz w:val="16"/>
                <w:szCs w:val="16"/>
                <w:lang w:val="zh-CN"/>
              </w:rPr>
              <w:t>主体框架需采用优质冷扎板折弯焊接成型，整体钢制结构，表面静电喷粉防锈处理</w:t>
            </w:r>
            <w:bookmarkEnd w:id="2"/>
            <w:r>
              <w:rPr>
                <w:rFonts w:hint="eastAsia" w:ascii="宋体" w:hAnsi="宋体" w:cs="宋体"/>
                <w:kern w:val="0"/>
                <w:sz w:val="16"/>
                <w:szCs w:val="16"/>
                <w:lang w:val="zh-CN"/>
              </w:rPr>
              <w:t>。</w:t>
            </w:r>
          </w:p>
          <w:bookmarkEnd w:id="1"/>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bookmarkStart w:id="3" w:name="_Hlk138075918"/>
            <w:r>
              <w:rPr>
                <w:rFonts w:hint="eastAsia" w:ascii="宋体" w:hAnsi="宋体" w:cs="宋体"/>
                <w:kern w:val="0"/>
                <w:sz w:val="16"/>
                <w:szCs w:val="16"/>
                <w:lang w:val="zh-CN"/>
              </w:rPr>
              <w:t>3）钢化玻璃：不小于</w:t>
            </w:r>
            <w:r>
              <w:rPr>
                <w:rFonts w:ascii="宋体" w:hAnsi="宋体" w:cs="宋体"/>
                <w:kern w:val="0"/>
                <w:sz w:val="16"/>
                <w:szCs w:val="16"/>
                <w:lang w:val="zh-CN"/>
              </w:rPr>
              <w:t>10mm</w:t>
            </w:r>
            <w:r>
              <w:rPr>
                <w:rFonts w:hint="eastAsia" w:ascii="宋体" w:hAnsi="宋体" w:cs="宋体"/>
                <w:kern w:val="0"/>
                <w:sz w:val="16"/>
                <w:szCs w:val="16"/>
                <w:lang w:val="zh-CN"/>
              </w:rPr>
              <w:t>厚度钢化玻璃，安全可靠，隔音性能好。</w:t>
            </w:r>
          </w:p>
          <w:bookmarkEnd w:id="3"/>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4）功能主件：触摸点播系统（屏）≥1 个；影像字幕显示屏≥1 个； 主控机≥1 个；</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bookmarkStart w:id="4" w:name="_Hlk117179466"/>
            <w:r>
              <w:rPr>
                <w:rFonts w:hint="eastAsia" w:ascii="宋体" w:hAnsi="宋体" w:cs="宋体"/>
                <w:kern w:val="0"/>
                <w:sz w:val="16"/>
                <w:szCs w:val="16"/>
                <w:lang w:val="zh-CN"/>
              </w:rPr>
              <w:t>5）</w:t>
            </w:r>
            <w:bookmarkStart w:id="5" w:name="_Hlk145425961"/>
            <w:r>
              <w:rPr>
                <w:rFonts w:hint="eastAsia" w:ascii="宋体" w:hAnsi="宋体" w:cs="宋体"/>
                <w:kern w:val="0"/>
                <w:sz w:val="16"/>
                <w:szCs w:val="16"/>
                <w:lang w:val="zh-CN"/>
              </w:rPr>
              <w:t>主控机：四核及以上高频处理器，运行内存≥4G，存储容量≥32G ,主要接口包括HDMI≥2个、USB2.0≥4个、RJ45≥1个、3.5mm接口≥2个、TF Card接口≥1个等，操作系统：Android9.0或以上。</w:t>
            </w:r>
            <w:bookmarkEnd w:id="5"/>
          </w:p>
          <w:bookmarkEnd w:id="4"/>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6）设备附件：专业麦克风≥2 个；专业耳机≥2 个；可调节</w:t>
            </w:r>
            <w:r>
              <w:rPr>
                <w:rFonts w:hint="eastAsia" w:ascii="宋体" w:hAnsi="宋体" w:cs="宋体"/>
                <w:kern w:val="0"/>
                <w:sz w:val="16"/>
                <w:szCs w:val="16"/>
              </w:rPr>
              <w:t>升降</w:t>
            </w:r>
            <w:r>
              <w:rPr>
                <w:rFonts w:hint="eastAsia" w:ascii="宋体" w:hAnsi="宋体" w:cs="宋体"/>
                <w:kern w:val="0"/>
                <w:sz w:val="16"/>
                <w:szCs w:val="16"/>
                <w:lang w:val="zh-CN"/>
              </w:rPr>
              <w:t>座椅≥2 个；</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7）专业麦克</w:t>
            </w:r>
            <w:r>
              <w:rPr>
                <w:rFonts w:hint="eastAsia" w:ascii="宋体" w:hAnsi="宋体" w:cs="宋体"/>
                <w:kern w:val="0"/>
                <w:sz w:val="16"/>
                <w:szCs w:val="16"/>
              </w:rPr>
              <w:t>风</w:t>
            </w:r>
            <w:r>
              <w:rPr>
                <w:rFonts w:hint="eastAsia" w:ascii="宋体" w:hAnsi="宋体" w:cs="宋体"/>
                <w:kern w:val="0"/>
                <w:sz w:val="16"/>
                <w:szCs w:val="16"/>
                <w:lang w:val="zh-CN"/>
              </w:rPr>
              <w:t>：高灵敏度动圈咪芯，频率响应：60Hz-18kHz，阻抗: 600Ω±30%，灵敏度：-50dB±3dB；</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lang w:val="zh-CN"/>
              </w:rPr>
              <w:t>8）专业耳机：</w:t>
            </w:r>
            <w:r>
              <w:rPr>
                <w:rFonts w:hint="eastAsia" w:ascii="宋体" w:hAnsi="宋体" w:cs="宋体"/>
                <w:kern w:val="0"/>
                <w:sz w:val="16"/>
                <w:szCs w:val="16"/>
              </w:rPr>
              <w:t>半开放式专业监听耳机，中频清晰，增强细节的调整，具备良好的中频分析性，灵敏度≥98dB/mW，阻抗≥32Ω，频率响应：10-30000Hz；</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bookmarkStart w:id="6" w:name="_Hlk145426115"/>
            <w:r>
              <w:rPr>
                <w:rFonts w:hint="eastAsia" w:ascii="宋体" w:hAnsi="宋体" w:cs="宋体"/>
                <w:kern w:val="0"/>
                <w:sz w:val="16"/>
                <w:szCs w:val="16"/>
              </w:rPr>
              <w:t>9）监控系统：高清摄像头，最高分辨率≥1920×1080，内存卡≥32G；</w:t>
            </w:r>
          </w:p>
          <w:bookmarkEnd w:id="6"/>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10）全仓</w:t>
            </w:r>
            <w:r>
              <w:rPr>
                <w:rFonts w:hint="eastAsia" w:ascii="宋体" w:hAnsi="宋体" w:cs="宋体"/>
                <w:kern w:val="0"/>
                <w:sz w:val="16"/>
                <w:szCs w:val="16"/>
                <w:lang w:val="zh-CN"/>
              </w:rPr>
              <w:t>紫外线杀菌，提供健康安全的朗读</w:t>
            </w:r>
            <w:r>
              <w:rPr>
                <w:rFonts w:hint="eastAsia" w:ascii="宋体" w:hAnsi="宋体" w:cs="宋体"/>
                <w:kern w:val="0"/>
                <w:sz w:val="16"/>
                <w:szCs w:val="16"/>
              </w:rPr>
              <w:t>环境</w:t>
            </w:r>
            <w:r>
              <w:rPr>
                <w:rFonts w:hint="eastAsia" w:ascii="宋体" w:hAnsi="宋体" w:cs="宋体"/>
                <w:kern w:val="0"/>
                <w:sz w:val="16"/>
                <w:szCs w:val="16"/>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11）</w:t>
            </w:r>
            <w:bookmarkStart w:id="7" w:name="_Hlk138077014"/>
            <w:r>
              <w:rPr>
                <w:rFonts w:hint="eastAsia" w:ascii="宋体" w:hAnsi="宋体" w:cs="宋体"/>
                <w:kern w:val="0"/>
                <w:sz w:val="16"/>
                <w:szCs w:val="16"/>
                <w:lang w:val="zh-CN"/>
              </w:rPr>
              <w:t>灯光：不小于2.5寸的灯盘，柔和暖色灯光，对人眼无刺激，保护读者视力健康。</w:t>
            </w:r>
            <w:bookmarkEnd w:id="7"/>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bookmarkStart w:id="8" w:name="_Hlk145426324"/>
            <w:r>
              <w:rPr>
                <w:rFonts w:hint="eastAsia" w:ascii="宋体" w:hAnsi="宋体" w:cs="宋体"/>
                <w:kern w:val="0"/>
                <w:sz w:val="16"/>
                <w:szCs w:val="16"/>
                <w:lang w:val="zh-CN"/>
              </w:rPr>
              <w:t>12）</w:t>
            </w:r>
            <w:r>
              <w:rPr>
                <w:rFonts w:hint="eastAsia" w:ascii="宋体" w:hAnsi="宋体" w:cs="宋体"/>
                <w:kern w:val="0"/>
                <w:sz w:val="16"/>
                <w:szCs w:val="16"/>
              </w:rPr>
              <w:t>时尚座椅：靠背采用人造皮革，透气性强；高回弹海绵坐垫，不易塌陷；气杆为高强合金，安全防护，稳固耐用，可升降范围≥20cm；电镀脚盘，承重强，胶圈防滑降低噪音。</w:t>
            </w:r>
          </w:p>
          <w:bookmarkEnd w:id="8"/>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13）定时器：</w:t>
            </w:r>
            <w:bookmarkStart w:id="9" w:name="_Hlk145426137"/>
            <w:r>
              <w:rPr>
                <w:rFonts w:hint="eastAsia" w:ascii="宋体" w:hAnsi="宋体" w:cs="宋体"/>
                <w:kern w:val="0"/>
                <w:sz w:val="16"/>
                <w:szCs w:val="16"/>
                <w:lang w:val="zh-CN"/>
              </w:rPr>
              <w:t>支持软件以及后台管理设置时间，并且可多组定时设置，无需人工干预。断电记忆，断电无需重新设置</w:t>
            </w:r>
            <w:bookmarkEnd w:id="9"/>
            <w:r>
              <w:rPr>
                <w:rFonts w:hint="eastAsia" w:ascii="宋体" w:hAnsi="宋体" w:cs="宋体"/>
                <w:kern w:val="0"/>
                <w:sz w:val="16"/>
                <w:szCs w:val="16"/>
                <w:lang w:val="zh-CN"/>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14）窗帘：1套，加厚布料，遮光隔音效果好；</w:t>
            </w:r>
          </w:p>
          <w:bookmarkEnd w:id="0"/>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lang w:val="zh-CN"/>
              </w:rPr>
              <w:t>2.规格尺寸</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1）</w:t>
            </w:r>
            <w:r>
              <w:rPr>
                <w:rFonts w:hint="eastAsia" w:ascii="宋体" w:hAnsi="宋体" w:cs="宋体"/>
                <w:kern w:val="0"/>
                <w:sz w:val="16"/>
                <w:szCs w:val="16"/>
                <w:lang w:val="zh-CN"/>
              </w:rPr>
              <w:t>产品尺寸: 长（L）≥1.</w:t>
            </w:r>
            <w:r>
              <w:rPr>
                <w:rFonts w:ascii="宋体" w:hAnsi="宋体" w:cs="宋体"/>
                <w:kern w:val="0"/>
                <w:sz w:val="16"/>
                <w:szCs w:val="16"/>
              </w:rPr>
              <w:t>5</w:t>
            </w:r>
            <w:r>
              <w:rPr>
                <w:rFonts w:hint="eastAsia" w:ascii="宋体" w:hAnsi="宋体" w:cs="宋体"/>
                <w:kern w:val="0"/>
                <w:sz w:val="16"/>
                <w:szCs w:val="16"/>
              </w:rPr>
              <w:t>0</w:t>
            </w:r>
            <w:r>
              <w:rPr>
                <w:rFonts w:hint="eastAsia" w:ascii="宋体" w:hAnsi="宋体" w:cs="宋体"/>
                <w:kern w:val="0"/>
                <w:sz w:val="16"/>
                <w:szCs w:val="16"/>
                <w:lang w:val="zh-CN"/>
              </w:rPr>
              <w:t>[m] X 宽（W）≥1.</w:t>
            </w:r>
            <w:r>
              <w:rPr>
                <w:rFonts w:ascii="宋体" w:hAnsi="宋体" w:cs="宋体"/>
                <w:kern w:val="0"/>
                <w:sz w:val="16"/>
                <w:szCs w:val="16"/>
              </w:rPr>
              <w:t>5</w:t>
            </w:r>
            <w:r>
              <w:rPr>
                <w:rFonts w:hint="eastAsia" w:ascii="宋体" w:hAnsi="宋体" w:cs="宋体"/>
                <w:kern w:val="0"/>
                <w:sz w:val="16"/>
                <w:szCs w:val="16"/>
              </w:rPr>
              <w:t>0</w:t>
            </w:r>
            <w:r>
              <w:rPr>
                <w:rFonts w:hint="eastAsia" w:ascii="宋体" w:hAnsi="宋体" w:cs="宋体"/>
                <w:kern w:val="0"/>
                <w:sz w:val="16"/>
                <w:szCs w:val="16"/>
                <w:lang w:val="zh-CN"/>
              </w:rPr>
              <w:t>[m] X 高（H）≥2.</w:t>
            </w:r>
            <w:r>
              <w:rPr>
                <w:rFonts w:ascii="宋体" w:hAnsi="宋体" w:cs="宋体"/>
                <w:kern w:val="0"/>
                <w:sz w:val="16"/>
                <w:szCs w:val="16"/>
              </w:rPr>
              <w:t>6</w:t>
            </w:r>
            <w:r>
              <w:rPr>
                <w:rFonts w:hint="eastAsia" w:ascii="宋体" w:hAnsi="宋体" w:cs="宋体"/>
                <w:kern w:val="0"/>
                <w:sz w:val="16"/>
                <w:szCs w:val="16"/>
              </w:rPr>
              <w:t>0</w:t>
            </w:r>
            <w:r>
              <w:rPr>
                <w:rFonts w:hint="eastAsia" w:ascii="宋体" w:hAnsi="宋体" w:cs="宋体"/>
                <w:kern w:val="0"/>
                <w:sz w:val="16"/>
                <w:szCs w:val="16"/>
                <w:lang w:val="zh-CN"/>
              </w:rPr>
              <w:t xml:space="preserve"> [m] </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2）</w:t>
            </w:r>
            <w:r>
              <w:rPr>
                <w:rFonts w:hint="eastAsia" w:ascii="宋体" w:hAnsi="宋体" w:cs="宋体"/>
                <w:kern w:val="0"/>
                <w:sz w:val="16"/>
                <w:szCs w:val="16"/>
                <w:lang w:val="zh-CN"/>
              </w:rPr>
              <w:t>额定电源：AC220V  50HZ</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3）</w:t>
            </w:r>
            <w:r>
              <w:rPr>
                <w:rFonts w:hint="eastAsia" w:ascii="宋体" w:hAnsi="宋体" w:cs="宋体"/>
                <w:kern w:val="0"/>
                <w:sz w:val="16"/>
                <w:szCs w:val="16"/>
                <w:lang w:val="zh-CN"/>
              </w:rPr>
              <w:t>额定功率：整机≥1</w:t>
            </w:r>
            <w:r>
              <w:rPr>
                <w:rFonts w:hint="eastAsia" w:ascii="宋体" w:hAnsi="宋体" w:cs="宋体"/>
                <w:kern w:val="0"/>
                <w:sz w:val="16"/>
                <w:szCs w:val="16"/>
              </w:rPr>
              <w:t>2</w:t>
            </w:r>
            <w:r>
              <w:rPr>
                <w:rFonts w:hint="eastAsia" w:ascii="宋体" w:hAnsi="宋体" w:cs="宋体"/>
                <w:kern w:val="0"/>
                <w:sz w:val="16"/>
                <w:szCs w:val="16"/>
                <w:lang w:val="zh-CN"/>
              </w:rPr>
              <w:t>00W；</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4）</w:t>
            </w:r>
            <w:r>
              <w:rPr>
                <w:rFonts w:hint="eastAsia" w:ascii="宋体" w:hAnsi="宋体" w:cs="宋体"/>
                <w:kern w:val="0"/>
                <w:sz w:val="16"/>
                <w:szCs w:val="16"/>
                <w:lang w:val="zh-CN"/>
              </w:rPr>
              <w:t>显示部分：主显示器≥32英寸，分辨率≥1920*1080；触摸屏≥21.5英寸，分辨率≥1920*1080</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lang w:val="zh-CN"/>
              </w:rPr>
            </w:pPr>
            <w:r>
              <w:rPr>
                <w:rFonts w:hint="eastAsia" w:ascii="宋体" w:hAnsi="宋体" w:cs="宋体"/>
                <w:kern w:val="0"/>
                <w:sz w:val="16"/>
                <w:szCs w:val="16"/>
              </w:rPr>
              <w:t>5）</w:t>
            </w:r>
            <w:r>
              <w:rPr>
                <w:rFonts w:hint="eastAsia" w:ascii="宋体" w:hAnsi="宋体" w:cs="宋体"/>
                <w:kern w:val="0"/>
                <w:sz w:val="16"/>
                <w:szCs w:val="16"/>
                <w:lang w:val="zh-CN"/>
              </w:rPr>
              <w:t>网络：支持无线 和有线</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（二）朗读亭APP软件功能</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bookmarkStart w:id="10" w:name="_Hlk145423609"/>
            <w:bookmarkStart w:id="11" w:name="_Hlk109913145"/>
            <w:r>
              <w:rPr>
                <w:rFonts w:hint="eastAsia" w:ascii="宋体" w:hAnsi="宋体" w:cs="宋体"/>
                <w:kern w:val="0"/>
                <w:sz w:val="16"/>
                <w:szCs w:val="16"/>
              </w:rPr>
              <w:t>1.支持3种及以上的登录方式：包括①微信扫码登录；②刷卡登录；③账号密码登录等。</w:t>
            </w:r>
          </w:p>
          <w:bookmarkEnd w:id="10"/>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2.搜索功能：支持按素材或作者名字的拼音首字母进行模糊搜索。</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3.个人素材管理：支持用户手机扫码上传自定义素材；支持用户增加、删除上传的素材；支持用户使用个人上传素材进行录音。</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4.素材纠错功能：用户可在朗读录制界面通过截图与标注方式将错误的素材圈出后提交上传。</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5.素材推荐：系统基于素材朗读量、点赞量和时间范围多维度进行大数据分析运算，结合智能算法模型，计算得出最受用户喜爱的文章，并按照排序推送给用户。</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6.配乐朗读：用户选择朗读的文章，选择适合的配乐进行配乐朗读，同时系统根据素材类型、风格，结合大数据算法智能化精准匹配推荐背景音乐。</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7.视频配音：支持视频原声观看，支持试听他人进行配音模仿学习，开始配音后消除人声保留背景声音。影视、动漫画面支持放大模式，配音作品自动同步到小程序端，支持微信小程序端作品查看、评论、转发分享。</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8.绘本配音：用户可根据绘本内容进行配音录制，支持试听他人进行配音模仿学习，绘本支持手动翻页，绘本图片全屏模式，显示当前页数及总页数，绘本文字经过提取加工处理，形成字幕方便配音。支持多人亲子绘本配音。绘本配音作品自动同步到小程序端，支持微信小程序端作品查看、评论、转发分享。</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9.快速朗读，支持2种快速朗读方式：①随机一首，系统随机推荐一篇素材，用户可一键开始朗读；②自由录制，支持用户自带课本朗读、即兴朗读、上传素材朗读。</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10.作品打分：读者朗读完成后显示作品分数，当作品低于某个分数时，会给与朗读者鼓励提示。</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11.作品管理:支持读者对朗读完的作品进行以下操作：①作品回听②自动保存至草稿箱③发布作品 ④提交参赛⑤制作留声卡⑥扫描作品的二维码，进行分享；⑦发布作品经过审核后会同步到该素材试听列表、作品广场、小程序等模块。</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12.试听他人：用户朗读前可试听该素材全国所有用户朗读的版本进行学习，该素材所有的朗读版本，包含置顶的名家示范音频，以及全国朗读爱好者朗读版本。试听他人模式下，可对他人朗读的作品进行点赞操作，同时支持该素材直接进入朗读界面进行录音。</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13.作品广场：作品广场支持热门作品，最新作品两种展示维度，支持查看显示规则，支持查看机构作品排行，查看全国作品排行。作品详情支持播放、点赞、去朗读功能。</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14.制作留声卡：①提供不少于10个主题分类的模板图片，模版图片不存在版权争议，可实时预览留声卡效果 ②支持用户扫码上传手机图片制作个性化留声卡 ③可直接打印留声卡</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15.个人中心：①我的作品（草稿箱、已发布、参赛作品）；②测评中心，记录用户测评历史及测评分数结果；③背诵记录，记录用户历史背诵文章及背诵分数；④支持2种方式编辑个人头像和昵称,随机更换和扫码上传手机本地图片作为头像，支持昵称随机生成和用户手机扫码更换昵称；</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16.积分商城：①积分商城积分获取方式：每日签到获取积分、视频录制录制作品、配音录制作品、点赞作品、参与活动、参与投票等；②商城支持兑换实体物品与虚拟物品；③积分兑换奖品自动定期补货与更新。</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17</w:t>
            </w:r>
            <w:r>
              <w:rPr>
                <w:rFonts w:ascii="宋体" w:hAnsi="宋体" w:cs="宋体"/>
                <w:kern w:val="0"/>
                <w:sz w:val="16"/>
                <w:szCs w:val="16"/>
              </w:rPr>
              <w:t>.</w:t>
            </w:r>
            <w:r>
              <w:rPr>
                <w:rFonts w:hint="eastAsia" w:ascii="宋体" w:hAnsi="宋体" w:cs="宋体"/>
                <w:kern w:val="0"/>
                <w:sz w:val="16"/>
                <w:szCs w:val="16"/>
              </w:rPr>
              <w:t>普通话测评：</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ascii="宋体" w:hAnsi="宋体" w:cs="宋体"/>
                <w:kern w:val="0"/>
                <w:sz w:val="16"/>
                <w:szCs w:val="16"/>
              </w:rPr>
              <w:t>①</w:t>
            </w:r>
            <w:r>
              <w:rPr>
                <w:rFonts w:hint="eastAsia" w:ascii="宋体" w:hAnsi="宋体" w:cs="宋体"/>
                <w:kern w:val="0"/>
                <w:sz w:val="16"/>
                <w:szCs w:val="16"/>
              </w:rPr>
              <w:t>支持</w:t>
            </w:r>
            <w:r>
              <w:rPr>
                <w:rFonts w:ascii="宋体" w:hAnsi="宋体" w:cs="宋体"/>
                <w:kern w:val="0"/>
                <w:sz w:val="16"/>
                <w:szCs w:val="16"/>
              </w:rPr>
              <w:t>字词模式：</w:t>
            </w:r>
            <w:r>
              <w:rPr>
                <w:rFonts w:hint="eastAsia" w:ascii="宋体" w:hAnsi="宋体" w:cs="宋体"/>
                <w:kern w:val="0"/>
                <w:sz w:val="16"/>
                <w:szCs w:val="16"/>
              </w:rPr>
              <w:t>字词模式测评前支持不少于4种难度选择：普通、正常、较难、困难等，选择难度后将按照用户难度随机挑选字词生成题库。支持隐藏拼音、收藏字词。测评完成自动生成分数，分数</w:t>
            </w:r>
            <w:r>
              <w:rPr>
                <w:rFonts w:ascii="宋体" w:hAnsi="宋体" w:cs="宋体"/>
                <w:kern w:val="0"/>
                <w:sz w:val="16"/>
                <w:szCs w:val="16"/>
              </w:rPr>
              <w:t>包括发音分、声调分、音素分、音节分</w:t>
            </w:r>
            <w:r>
              <w:rPr>
                <w:rFonts w:hint="eastAsia" w:ascii="宋体" w:hAnsi="宋体" w:cs="宋体"/>
                <w:kern w:val="0"/>
                <w:sz w:val="16"/>
                <w:szCs w:val="16"/>
              </w:rPr>
              <w:t>等维度</w:t>
            </w:r>
            <w:r>
              <w:rPr>
                <w:rFonts w:ascii="宋体" w:hAnsi="宋体" w:cs="宋体"/>
                <w:kern w:val="0"/>
                <w:sz w:val="16"/>
                <w:szCs w:val="16"/>
              </w:rPr>
              <w:t>；</w:t>
            </w:r>
            <w:r>
              <w:rPr>
                <w:rFonts w:hint="eastAsia" w:ascii="宋体" w:hAnsi="宋体" w:cs="宋体"/>
                <w:kern w:val="0"/>
                <w:sz w:val="16"/>
                <w:szCs w:val="16"/>
              </w:rPr>
              <w:t>支持生成</w:t>
            </w:r>
            <w:r>
              <w:rPr>
                <w:rFonts w:ascii="宋体" w:hAnsi="宋体" w:cs="宋体"/>
                <w:kern w:val="0"/>
                <w:sz w:val="16"/>
                <w:szCs w:val="16"/>
              </w:rPr>
              <w:t>练习报告。支持</w:t>
            </w:r>
            <w:r>
              <w:rPr>
                <w:rFonts w:hint="eastAsia" w:ascii="宋体" w:hAnsi="宋体" w:cs="宋体"/>
                <w:kern w:val="0"/>
                <w:sz w:val="16"/>
                <w:szCs w:val="16"/>
              </w:rPr>
              <w:t>查看所有收藏的字词、错题</w:t>
            </w:r>
            <w:r>
              <w:rPr>
                <w:rFonts w:ascii="宋体" w:hAnsi="宋体" w:cs="宋体"/>
                <w:kern w:val="0"/>
                <w:sz w:val="16"/>
                <w:szCs w:val="16"/>
              </w:rPr>
              <w:t>、重练。</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ascii="宋体" w:hAnsi="宋体" w:cs="宋体"/>
                <w:kern w:val="0"/>
                <w:sz w:val="16"/>
                <w:szCs w:val="16"/>
              </w:rPr>
              <w:t>②</w:t>
            </w:r>
            <w:r>
              <w:rPr>
                <w:rFonts w:hint="eastAsia" w:ascii="宋体" w:hAnsi="宋体" w:cs="宋体"/>
                <w:kern w:val="0"/>
                <w:sz w:val="16"/>
                <w:szCs w:val="16"/>
              </w:rPr>
              <w:t>支持篇章模式</w:t>
            </w:r>
            <w:r>
              <w:rPr>
                <w:rFonts w:ascii="宋体" w:hAnsi="宋体" w:cs="宋体"/>
                <w:kern w:val="0"/>
                <w:sz w:val="16"/>
                <w:szCs w:val="16"/>
              </w:rPr>
              <w:t>：</w:t>
            </w:r>
            <w:r>
              <w:rPr>
                <w:rFonts w:hint="eastAsia" w:ascii="宋体" w:hAnsi="宋体" w:cs="宋体"/>
                <w:kern w:val="0"/>
                <w:sz w:val="16"/>
                <w:szCs w:val="16"/>
              </w:rPr>
              <w:t>测评前可逐句点击进行试听</w:t>
            </w:r>
            <w:r>
              <w:rPr>
                <w:rFonts w:ascii="宋体" w:hAnsi="宋体" w:cs="宋体"/>
                <w:kern w:val="0"/>
                <w:sz w:val="16"/>
                <w:szCs w:val="16"/>
              </w:rPr>
              <w:t>和隐藏拼音</w:t>
            </w:r>
            <w:r>
              <w:rPr>
                <w:rFonts w:hint="eastAsia" w:ascii="宋体" w:hAnsi="宋体" w:cs="宋体"/>
                <w:kern w:val="0"/>
                <w:sz w:val="16"/>
                <w:szCs w:val="16"/>
              </w:rPr>
              <w:t>。测评</w:t>
            </w:r>
            <w:r>
              <w:rPr>
                <w:rFonts w:ascii="宋体" w:hAnsi="宋体" w:cs="宋体"/>
                <w:kern w:val="0"/>
                <w:sz w:val="16"/>
                <w:szCs w:val="16"/>
              </w:rPr>
              <w:t>完成后</w:t>
            </w:r>
            <w:r>
              <w:rPr>
                <w:rFonts w:hint="eastAsia" w:ascii="宋体" w:hAnsi="宋体" w:cs="宋体"/>
                <w:kern w:val="0"/>
                <w:sz w:val="16"/>
                <w:szCs w:val="16"/>
              </w:rPr>
              <w:t>支持在原文中用不同颜色标注出准确、不准、读错的单词，</w:t>
            </w:r>
            <w:r>
              <w:rPr>
                <w:rFonts w:ascii="宋体" w:hAnsi="宋体" w:cs="宋体"/>
                <w:kern w:val="0"/>
                <w:sz w:val="16"/>
                <w:szCs w:val="16"/>
              </w:rPr>
              <w:t>显示单句得分，包括发音分、音素分、声调分</w:t>
            </w:r>
            <w:r>
              <w:rPr>
                <w:rFonts w:hint="eastAsia" w:ascii="宋体" w:hAnsi="宋体" w:cs="宋体"/>
                <w:kern w:val="0"/>
                <w:sz w:val="16"/>
                <w:szCs w:val="16"/>
              </w:rPr>
              <w:t>等</w:t>
            </w:r>
            <w:r>
              <w:rPr>
                <w:rFonts w:ascii="宋体" w:hAnsi="宋体" w:cs="宋体"/>
                <w:kern w:val="0"/>
                <w:sz w:val="16"/>
                <w:szCs w:val="16"/>
              </w:rPr>
              <w:t>。</w:t>
            </w:r>
            <w:r>
              <w:rPr>
                <w:rFonts w:hint="eastAsia" w:ascii="宋体" w:hAnsi="宋体" w:cs="宋体"/>
                <w:kern w:val="0"/>
                <w:sz w:val="16"/>
                <w:szCs w:val="16"/>
              </w:rPr>
              <w:t>全篇测评</w:t>
            </w:r>
            <w:r>
              <w:rPr>
                <w:rFonts w:ascii="宋体" w:hAnsi="宋体" w:cs="宋体"/>
                <w:kern w:val="0"/>
                <w:sz w:val="16"/>
                <w:szCs w:val="16"/>
              </w:rPr>
              <w:t>完成后支持查看测评报告，包括分析图谱，</w:t>
            </w:r>
            <w:r>
              <w:rPr>
                <w:rFonts w:hint="eastAsia" w:ascii="宋体" w:hAnsi="宋体" w:cs="宋体"/>
                <w:kern w:val="0"/>
                <w:sz w:val="16"/>
                <w:szCs w:val="16"/>
              </w:rPr>
              <w:t>显示全篇所有读错、不准、漏读、回读的词汇统计情况</w:t>
            </w:r>
            <w:r>
              <w:rPr>
                <w:rFonts w:ascii="宋体" w:hAnsi="宋体" w:cs="宋体"/>
                <w:kern w:val="0"/>
                <w:sz w:val="16"/>
                <w:szCs w:val="16"/>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ascii="宋体" w:hAnsi="宋体" w:cs="宋体"/>
                <w:kern w:val="0"/>
                <w:sz w:val="16"/>
                <w:szCs w:val="16"/>
              </w:rPr>
              <w:t>③</w:t>
            </w:r>
            <w:r>
              <w:rPr>
                <w:rFonts w:hint="eastAsia" w:ascii="宋体" w:hAnsi="宋体" w:cs="宋体"/>
                <w:kern w:val="0"/>
                <w:sz w:val="16"/>
                <w:szCs w:val="16"/>
              </w:rPr>
              <w:t>支持考试模式</w:t>
            </w:r>
            <w:r>
              <w:rPr>
                <w:rFonts w:ascii="宋体" w:hAnsi="宋体" w:cs="宋体"/>
                <w:kern w:val="0"/>
                <w:sz w:val="16"/>
                <w:szCs w:val="16"/>
              </w:rPr>
              <w:t>：</w:t>
            </w:r>
            <w:r>
              <w:rPr>
                <w:rFonts w:hint="eastAsia" w:ascii="宋体" w:hAnsi="宋体" w:cs="宋体"/>
                <w:kern w:val="0"/>
                <w:sz w:val="16"/>
                <w:szCs w:val="16"/>
              </w:rPr>
              <w:t>支持单音节词、多音节</w:t>
            </w:r>
            <w:r>
              <w:rPr>
                <w:rFonts w:ascii="宋体" w:hAnsi="宋体" w:cs="宋体"/>
                <w:kern w:val="0"/>
                <w:sz w:val="16"/>
                <w:szCs w:val="16"/>
              </w:rPr>
              <w:t>词</w:t>
            </w:r>
            <w:r>
              <w:rPr>
                <w:rFonts w:hint="eastAsia" w:ascii="宋体" w:hAnsi="宋体" w:cs="宋体"/>
                <w:kern w:val="0"/>
                <w:sz w:val="16"/>
                <w:szCs w:val="16"/>
              </w:rPr>
              <w:t>、</w:t>
            </w:r>
            <w:r>
              <w:rPr>
                <w:rFonts w:ascii="宋体" w:hAnsi="宋体" w:cs="宋体"/>
                <w:kern w:val="0"/>
                <w:sz w:val="16"/>
                <w:szCs w:val="16"/>
              </w:rPr>
              <w:t>文章朗读</w:t>
            </w:r>
            <w:r>
              <w:rPr>
                <w:rFonts w:hint="eastAsia" w:ascii="宋体" w:hAnsi="宋体" w:cs="宋体"/>
                <w:kern w:val="0"/>
                <w:sz w:val="16"/>
                <w:szCs w:val="16"/>
              </w:rPr>
              <w:t>等不少于</w:t>
            </w:r>
            <w:r>
              <w:rPr>
                <w:rFonts w:ascii="宋体" w:hAnsi="宋体" w:cs="宋体"/>
                <w:kern w:val="0"/>
                <w:sz w:val="16"/>
                <w:szCs w:val="16"/>
              </w:rPr>
              <w:t>三个部分测评，</w:t>
            </w:r>
            <w:r>
              <w:rPr>
                <w:rFonts w:hint="eastAsia" w:ascii="宋体" w:hAnsi="宋体" w:cs="宋体"/>
                <w:kern w:val="0"/>
                <w:sz w:val="16"/>
                <w:szCs w:val="16"/>
              </w:rPr>
              <w:t>测试完成</w:t>
            </w:r>
            <w:r>
              <w:rPr>
                <w:rFonts w:ascii="宋体" w:hAnsi="宋体" w:cs="宋体"/>
                <w:kern w:val="0"/>
                <w:sz w:val="16"/>
                <w:szCs w:val="16"/>
              </w:rPr>
              <w:t>后支持查看测评报告，包括分析图谱，</w:t>
            </w:r>
            <w:r>
              <w:rPr>
                <w:rFonts w:hint="eastAsia" w:ascii="宋体" w:hAnsi="宋体" w:cs="宋体"/>
                <w:kern w:val="0"/>
                <w:sz w:val="16"/>
                <w:szCs w:val="16"/>
              </w:rPr>
              <w:t>显示全篇所有读错、不准、漏读、回读的词汇统计情况</w:t>
            </w:r>
            <w:r>
              <w:rPr>
                <w:rFonts w:ascii="宋体" w:hAnsi="宋体" w:cs="宋体"/>
                <w:kern w:val="0"/>
                <w:sz w:val="16"/>
                <w:szCs w:val="16"/>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18</w:t>
            </w:r>
            <w:r>
              <w:rPr>
                <w:rFonts w:ascii="宋体" w:hAnsi="宋体" w:cs="宋体"/>
                <w:kern w:val="0"/>
                <w:sz w:val="16"/>
                <w:szCs w:val="16"/>
              </w:rPr>
              <w:t>.</w:t>
            </w:r>
            <w:r>
              <w:rPr>
                <w:rFonts w:hint="eastAsia" w:ascii="宋体" w:hAnsi="宋体" w:cs="宋体"/>
                <w:kern w:val="0"/>
                <w:sz w:val="16"/>
                <w:szCs w:val="16"/>
              </w:rPr>
              <w:t>英语测评：支持单句测评、全篇测评等方式</w:t>
            </w:r>
            <w:r>
              <w:rPr>
                <w:rFonts w:ascii="宋体" w:hAnsi="宋体" w:cs="宋体"/>
                <w:kern w:val="0"/>
                <w:sz w:val="16"/>
                <w:szCs w:val="16"/>
              </w:rPr>
              <w:t>，</w:t>
            </w:r>
            <w:r>
              <w:rPr>
                <w:rFonts w:hint="eastAsia" w:ascii="宋体" w:hAnsi="宋体" w:cs="宋体"/>
                <w:kern w:val="0"/>
                <w:sz w:val="16"/>
                <w:szCs w:val="16"/>
              </w:rPr>
              <w:t>单句测评</w:t>
            </w:r>
            <w:r>
              <w:rPr>
                <w:rFonts w:ascii="宋体" w:hAnsi="宋体" w:cs="宋体"/>
                <w:kern w:val="0"/>
                <w:sz w:val="16"/>
                <w:szCs w:val="16"/>
              </w:rPr>
              <w:t>完成后会</w:t>
            </w:r>
            <w:r>
              <w:rPr>
                <w:rFonts w:hint="eastAsia" w:ascii="宋体" w:hAnsi="宋体" w:cs="宋体"/>
                <w:kern w:val="0"/>
                <w:sz w:val="16"/>
                <w:szCs w:val="16"/>
              </w:rPr>
              <w:t>标记错误部分</w:t>
            </w:r>
            <w:r>
              <w:rPr>
                <w:rFonts w:ascii="宋体" w:hAnsi="宋体" w:cs="宋体"/>
                <w:kern w:val="0"/>
                <w:sz w:val="16"/>
                <w:szCs w:val="16"/>
              </w:rPr>
              <w:t>，</w:t>
            </w:r>
            <w:r>
              <w:rPr>
                <w:rFonts w:hint="eastAsia" w:ascii="宋体" w:hAnsi="宋体" w:cs="宋体"/>
                <w:kern w:val="0"/>
                <w:sz w:val="16"/>
                <w:szCs w:val="16"/>
              </w:rPr>
              <w:t>显示测评分数，得分维度包括</w:t>
            </w:r>
            <w:r>
              <w:rPr>
                <w:rFonts w:ascii="宋体" w:hAnsi="宋体" w:cs="宋体"/>
                <w:kern w:val="0"/>
                <w:sz w:val="16"/>
                <w:szCs w:val="16"/>
              </w:rPr>
              <w:t>准确度、流利度和完整度</w:t>
            </w:r>
            <w:r>
              <w:rPr>
                <w:rFonts w:hint="eastAsia" w:ascii="宋体" w:hAnsi="宋体" w:cs="宋体"/>
                <w:kern w:val="0"/>
                <w:sz w:val="16"/>
                <w:szCs w:val="16"/>
              </w:rPr>
              <w:t>等</w:t>
            </w:r>
            <w:r>
              <w:rPr>
                <w:rFonts w:ascii="宋体" w:hAnsi="宋体" w:cs="宋体"/>
                <w:kern w:val="0"/>
                <w:sz w:val="16"/>
                <w:szCs w:val="16"/>
              </w:rPr>
              <w:t>。</w:t>
            </w:r>
            <w:r>
              <w:rPr>
                <w:rFonts w:hint="eastAsia" w:ascii="宋体" w:hAnsi="宋体" w:cs="宋体"/>
                <w:kern w:val="0"/>
                <w:sz w:val="16"/>
                <w:szCs w:val="16"/>
              </w:rPr>
              <w:t>全篇测评</w:t>
            </w:r>
            <w:r>
              <w:rPr>
                <w:rFonts w:ascii="宋体" w:hAnsi="宋体" w:cs="宋体"/>
                <w:kern w:val="0"/>
                <w:sz w:val="16"/>
                <w:szCs w:val="16"/>
              </w:rPr>
              <w:t>，测评完成后将得到篇章测评报告，包括分析图谱，</w:t>
            </w:r>
            <w:r>
              <w:rPr>
                <w:rFonts w:hint="eastAsia" w:ascii="宋体" w:hAnsi="宋体" w:cs="宋体"/>
                <w:kern w:val="0"/>
                <w:sz w:val="16"/>
                <w:szCs w:val="16"/>
              </w:rPr>
              <w:t>显示全篇所有读错、不准、漏读、回读的词汇统计情况</w:t>
            </w:r>
            <w:r>
              <w:rPr>
                <w:rFonts w:ascii="宋体" w:hAnsi="宋体" w:cs="宋体"/>
                <w:kern w:val="0"/>
                <w:sz w:val="16"/>
                <w:szCs w:val="16"/>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19.音频设置：管理员可调整麦克风、耳机的输出音量单位值、最小值和最大值。</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20.故障申报：用户选择故障类型上报后，系统可收到故障信息。</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21.FAQ（常见问题及解答）：后台可编辑常见问题及对应的解答，支持实时更换展示内容。</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22.活动模块：①支持活动信息轮播展示；②支持展示活动详情页，内容支持多段标题（如组织单位、参与方式、活动时间、活动规则、活动评奖等）；③支持展示活动作品排行榜，可分为全国排行和本机构排行；④支持活动作品试听、投票功能；⑤支持参与活动抽奖功能，抽奖内容支持虚拟奖品、实物奖品。活动抽奖次数支持自定义，抽奖获奖后信息通知；⑥活动结束后，支持活动评奖信息通知。</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23.文章背诵考核功能：①文章内容：根据语文教学大纲要求，包含小学、初中、高中所需全部背诵文章（必背文章）；②背诵时上屏会自动屏蔽字幕，待学生背诵该句之后才会显示出来；③背诵文章报告：包含背诵得分、错字数、漏字数；④背诵排行榜：根据机构用户的背诵得分进行排名，在排行榜能试听其他用户的背诵音频；⑤在个人中心：在背诵记录，可查看所有的背诵记录，查看背诵报告，查看得分、再次背诵等功能。⑥含学校现有朗读亭的四大中医经典条文背诵功能。</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24.离线功能：①离线配乐朗读：断网状态下，用户仍可选择素材和配乐朗读；②离线配音：断网状态下，用户仍可选择视频或绘本素材进行配音演绎；③离线口语测评（中文、英文）：断网状态下，用户仍可进行英语和普通话的口语测评，测评完成后输出测评报告；④离线作品U盘导出：断网状态下，用户朗读完成后，可通过外置数据接口，将朗读作品导出到个人U盘；⑤离线作品保存：断网状态下，用户朗读的作品可保存在作品中心；⑥离线作品批量管理：断网状态下，管理员可对作品尽量批量删除或批量导出操作；⑦离线资源本地保存：音频、视频、文本、图片素材可全部本机存储。</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25.延时自动退出登录：用户超时未退出时，系统将自动进行退出操作，保证用户数据安全。</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26.绑定手机号，朗读亭新用户登录时，完成手机号验证后，录制的作品可在小程序的个人中心同步管理，手机号信息同时用于完善用户信息。</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27.朗读亭录课功能：①使用后台课件中心提供的文件；②检测u盘的文件；③在线浏览ppt、word文件；④录屏功能；⑤录制麦克风声同时录制系统声音；⑥我的视频，可管理录制好的视频导出到u盘、删除、上传到云端；⑦录制时间达60分钟即自动保存到本地；</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29.心理健康：</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支持心理评估量表、AI减压聊天、减压树洞、减压方法、音乐舒缓、朗读减压等模块。①心理评估量表：支持不少于100篇测评量表，包括心理筛查及压力评估等类别，测评完需提供评估结果与报告。②AI减压聊天（心理教练）：支持人机对话聊天，提供心理健康问题咨询，减压对话，机器人模拟真人聊天等。③减压树洞:用户可以倾诉心中的不痛快,将心理情绪在这里更好的进行诉说，形成音频。最后可进行销毁与私密保存。④减压方法：平台提供减压文章与资讯内容，供用户查阅学习。⑤音乐舒缓：提供多个减压音频，支持用户播放倾听。⑥朗读减压：提供多个心理、减压相关的文章内容，支持用户选择进行朗读；</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30.AI朗读助手（智能朗读老师）：</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需采用语音合成、语音识别、语义理解、图像处理、人机交互、live2d虚拟形象等多项人工智能技术打造，可进行语音交互与对话，并且支持以下能力：</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①可执行任务指令，包括：推荐朗读素材、推荐朗读作品播放、界面交互跳转、调节音量等；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②可进行问答对话，包括：朗读相关的问题解答与教学、产品使用问题答疑、售后问题答疑等；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③可实现多技能聊天，包括：问候、天气、智能问答、笑话、智能写诗、闲聊、名词与成语解释、人物百科、动植物百科、星座、等多种问答。</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④支持更换与设置AI朗读助手形象。</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（三）朗读亭管理后台</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1、后台具备首页模块，需包含常用快捷功能屏保设置，登录管理等。支持显示常用数据，包括朗读作品量、朗读亭练习情况、资源朗读数、自由朗读数、登录访问情况等。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2、支持活动管理：</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①可以显示活动列表，活动列表包含新增活动、启用/停用活动，导出活动数据，编辑活动、素材设置，活动海报，二维码，管理作品，报名信息，活动作品等功能。</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②支持活动数据分析，可查询活动，一键生成活动报表pdf，包含活动概况：访问量，投票量，访问人数，报名人数；活动作品数量，作品播放量，作品点赞量，作品分享量，作品搜藏量，活动作品提交率。</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3、支持朗读作品管理，需包含待审核作品列表，已审核作品列表，被举报作品列表，背诵记录，作品发布规则等。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4、支持用户管理：需包含微信用户管理、刷卡用户（学生管理）、班级管理等。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ascii="宋体" w:hAnsi="宋体" w:cs="宋体"/>
                <w:kern w:val="0"/>
                <w:sz w:val="16"/>
                <w:szCs w:val="16"/>
              </w:rPr>
              <w:t>5、</w:t>
            </w:r>
            <w:r>
              <w:rPr>
                <w:rFonts w:hint="eastAsia" w:ascii="宋体" w:hAnsi="宋体" w:cs="宋体"/>
                <w:kern w:val="0"/>
                <w:sz w:val="16"/>
                <w:szCs w:val="16"/>
              </w:rPr>
              <w:t>支持设备管理:需包括登录管理、首页界面展示、配音素材展示、背诵素材展示、屏保设置、轮播设置、用户登录记录等。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6、支持素材资源库管理：需包括分类管理、文本素材、视频素材、绘本素材、背景音乐、示范音频等资源的管理功能。</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7、支持测评管理：需包括评测设置、字词标签库、普通话内容库、英语内容库、中文测评、英文测评等。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8、支持系统管理：</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①角色管理：</w:t>
            </w:r>
            <w:r>
              <w:rPr>
                <w:rFonts w:hint="eastAsia" w:ascii="宋体" w:hAnsi="宋体" w:cs="宋体"/>
                <w:kern w:val="0"/>
                <w:sz w:val="16"/>
                <w:szCs w:val="16"/>
                <w:lang w:eastAsia="zh-Hans"/>
              </w:rPr>
              <w:t>可根据机构内不同负责人设置对应菜单权限的角色</w:t>
            </w:r>
            <w:r>
              <w:rPr>
                <w:rFonts w:hint="eastAsia" w:ascii="宋体" w:hAnsi="宋体" w:cs="宋体"/>
                <w:kern w:val="0"/>
                <w:sz w:val="16"/>
                <w:szCs w:val="16"/>
              </w:rPr>
              <w:t>，可新增/启用/停用角色。</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②用户管理：</w:t>
            </w:r>
            <w:r>
              <w:rPr>
                <w:rFonts w:hint="eastAsia" w:ascii="宋体" w:hAnsi="宋体" w:cs="宋体"/>
                <w:kern w:val="0"/>
                <w:sz w:val="16"/>
                <w:szCs w:val="16"/>
                <w:lang w:eastAsia="zh-Hans"/>
              </w:rPr>
              <w:t>可自定义创建机构后台的内部使用账号，通过该账号登录本机构的后台操作使用</w:t>
            </w:r>
            <w:r>
              <w:rPr>
                <w:rFonts w:hint="eastAsia" w:ascii="宋体" w:hAnsi="宋体" w:cs="宋体"/>
                <w:kern w:val="0"/>
                <w:sz w:val="16"/>
                <w:szCs w:val="16"/>
              </w:rPr>
              <w:t>，可新增/启用/停用用户。</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（四）朗读资源</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朗读文章类资源总数≥130000篇，需包含以下分类：诗词大汇、英语名篇、童话寓言、诗歌散文、经典文学选段、经典电影台词、中华诗文经典、红色经典、红色家书、党性教育、绕口令、习主席语录、歌颂祖国、毛泽东诗词、名家经典、读我原创、历史风貌、小语种专区、重温国学、节日素材、为你读诗绘本朗读、生态文化诗词、军事好书等；支持用户方在朗读亭上自定义展示素材分类；</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党建阵地≥2400篇：需包含思想理论、时政热点、基层党建、党史人物、全面小康、三严三实、两学一做、党刊精选、有声智库（包含习近平总书记讲话原声）、党课随身听（包含原声）、优秀党员事迹实录、脱贫攻坚、两会原声、人民知心话、中国青年、最可爱的人（军事）、深化改革开放、从严治党、建军节选、四史教育等多个分类；</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3.视频配音≥300个：需包含华语经典影视、高分外语影视、名人故事、演讲训练营、高分国漫、优秀记录片等多个分类；</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4.朗读背景音乐储备≥8000首，分类需包括安静、轻快、史诗、感人、进取、浪漫、悲伤等多种类型，主题包括歌颂祖国、励志人生、恋爱心事、青春校园、思乡亲情、童真童趣、友谊情深、自然诗意。读者可根据不同主题的朗读内容选择不同的背景配乐，更能打造一个引人入胜的朗读情景；</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5.名家朗读示范音频≥1800个，需包括中华古诗文经典诵读、名家读老舍、等专业音频；</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6.测评模块资源需包含两大模块：</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1）英语口语测评300篇以上：英语口语类为朗读亭特色资源。英语测评环节包含了系统批改、语音识别与分析等技术，可实现朗读口语自动评分、智能纠错等。</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普通话测评≥30000个（字库）、≥29000个（词库）、≥100篇（篇章）：普通话水平测试练习包含字词句段模式，可通过流利度、准确度、声调、发音、完整度分析，且能够将读错词汇汇总供读者知晓，提供练习结果反馈。</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7.中国地方方言朗读≥250篇，为更好的保护中国非物质文化的方言，朗读资源中需包含广东话、东北话、江南话、闽南话、湖南话、客家话、江西话、四川话等。</w:t>
            </w:r>
          </w:p>
          <w:bookmarkEnd w:id="11"/>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（五）产品行业合规性认证</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 xml:space="preserve">1.为保证软件产品的合法性，防止知识产权纠纷，产品制造商应具有版权保护能力。需提供朗读系统相关的：朗读云录播软件、朗读亭朗读播放软件、朗读作品分享传播软件、朗读大赛支撑系统等软件著作权； </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★2.要求投标的朗读亭产品通过FCC、RoHS、IP54、PSE认证，保证整个硬件的安全、稳定和防尘防水；</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（六）资源正版化及质量要求</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1.</w:t>
            </w:r>
            <w:bookmarkStart w:id="12" w:name="_Hlk107422061"/>
            <w:r>
              <w:rPr>
                <w:rFonts w:hint="eastAsia" w:ascii="宋体" w:hAnsi="宋体" w:cs="宋体"/>
                <w:kern w:val="0"/>
                <w:sz w:val="16"/>
                <w:szCs w:val="16"/>
              </w:rPr>
              <w:t>为保证朗读资源里《中华古诗文经典读本》的示范音频内容合法来源，需提供资源授权证明材料，朗读作者包括但不限于：肖玉、陈亮、海霞、陆洋、虹云等知名大家；</w:t>
            </w:r>
          </w:p>
          <w:bookmarkEnd w:id="12"/>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hint="eastAsia" w:ascii="宋体" w:hAnsi="宋体" w:cs="宋体"/>
                <w:kern w:val="0"/>
                <w:sz w:val="16"/>
                <w:szCs w:val="16"/>
                <w:lang w:eastAsia="zh-CN"/>
              </w:rPr>
            </w:pPr>
            <w:r>
              <w:rPr>
                <w:rFonts w:hint="eastAsia" w:ascii="宋体" w:hAnsi="宋体" w:cs="宋体"/>
                <w:kern w:val="0"/>
                <w:sz w:val="16"/>
                <w:szCs w:val="16"/>
              </w:rPr>
              <w:t>★2.朗读亭资源需提供包括《龟兔赛跑》、《井底之蛙》、《农夫与蛇》、《守株待兔》、《乌鸦喝水》、《小小漫画家》、《二个我》、《我的超级爸爸》、《我的超级妈妈》等具有浓厚教育意义的优秀绘本</w:t>
            </w:r>
            <w:r>
              <w:rPr>
                <w:rFonts w:hint="eastAsia" w:ascii="宋体" w:hAnsi="宋体" w:cs="宋体"/>
                <w:kern w:val="0"/>
                <w:sz w:val="16"/>
                <w:szCs w:val="16"/>
                <w:lang w:eastAsia="zh-CN"/>
              </w:rPr>
              <w:t>；</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★3.为保证朗读使用的背景音乐无知识产权纠纷，要求产品制造商提供背景音乐的授权文件，且数量不少于8000首，需在授权文件里面体现数量；</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宋体" w:hAnsi="宋体" w:cs="宋体"/>
                <w:kern w:val="0"/>
                <w:sz w:val="16"/>
                <w:szCs w:val="16"/>
              </w:rPr>
              <w:t>4.活动质量及影响力：为保证采购方举办朗读活动的质量与知名度，要求产品制造商与中央电视台、中国国际电视总公司等知名机构有类似活动合作经历，可与这些知名机构共同举办同类活动，保证后续活动质量及影响力；中标后需提供相关合作协议证明文件，否则按虚假响应处理，并报相关单位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cs="宋体"/>
                <w:kern w:val="0"/>
                <w:szCs w:val="21"/>
                <w:lang w:val="en-US"/>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w:t>
            </w:r>
            <w:r>
              <w:rPr>
                <w:rFonts w:hint="eastAsia" w:ascii="宋体" w:hAnsi="宋体" w:cs="宋体"/>
                <w:kern w:val="0"/>
                <w:szCs w:val="21"/>
                <w:highlight w:val="none"/>
                <w:lang w:val="en-US" w:eastAsia="zh-CN"/>
              </w:rPr>
              <w:t>合同签订之日起10个工作日内。</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w:t>
            </w:r>
            <w:r>
              <w:rPr>
                <w:rFonts w:hint="eastAsia" w:ascii="宋体" w:hAnsi="宋体" w:cs="宋体"/>
                <w:kern w:val="0"/>
                <w:szCs w:val="21"/>
                <w:lang w:val="en-US" w:eastAsia="zh-CN"/>
              </w:rPr>
              <w:t>仙葫</w:t>
            </w:r>
            <w:r>
              <w:rPr>
                <w:rFonts w:hint="eastAsia" w:ascii="宋体" w:hAnsi="宋体" w:cs="宋体"/>
                <w:kern w:val="0"/>
                <w:szCs w:val="21"/>
              </w:rPr>
              <w:t>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highlight w:val="none"/>
              </w:rPr>
              <w:t>付款</w:t>
            </w:r>
            <w:r>
              <w:rPr>
                <w:rFonts w:hint="eastAsia" w:ascii="宋体" w:hAnsi="宋体"/>
                <w:szCs w:val="21"/>
                <w:highlight w:val="none"/>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574"/>
              <w:textAlignment w:val="auto"/>
              <w:rPr>
                <w:rFonts w:ascii="宋体" w:hAnsi="宋体" w:eastAsia="宋体" w:cs="宋体"/>
                <w:kern w:val="1"/>
                <w:sz w:val="21"/>
                <w:szCs w:val="21"/>
              </w:rPr>
            </w:pPr>
            <w:r>
              <w:rPr>
                <w:rFonts w:hint="eastAsia" w:ascii="宋体" w:hAnsi="宋体" w:eastAsia="宋体" w:cs="宋体"/>
                <w:kern w:val="1"/>
                <w:sz w:val="21"/>
                <w:szCs w:val="21"/>
              </w:rPr>
              <w:t>合同约定时间完成任务</w:t>
            </w:r>
            <w:r>
              <w:rPr>
                <w:rFonts w:hint="eastAsia" w:ascii="宋体" w:hAnsi="宋体" w:eastAsia="宋体" w:cs="宋体"/>
                <w:kern w:val="1"/>
                <w:sz w:val="21"/>
                <w:szCs w:val="21"/>
                <w:lang w:eastAsia="zh-CN"/>
              </w:rPr>
              <w:t>，采购人在</w:t>
            </w:r>
            <w:r>
              <w:rPr>
                <w:rFonts w:hint="eastAsia" w:ascii="宋体" w:hAnsi="宋体" w:eastAsia="宋体" w:cs="宋体"/>
                <w:kern w:val="1"/>
                <w:sz w:val="21"/>
                <w:szCs w:val="21"/>
              </w:rPr>
              <w:t>1</w:t>
            </w:r>
            <w:r>
              <w:rPr>
                <w:rFonts w:hint="eastAsia" w:ascii="宋体" w:hAnsi="宋体" w:eastAsia="宋体" w:cs="宋体"/>
                <w:kern w:val="1"/>
                <w:sz w:val="21"/>
                <w:szCs w:val="21"/>
                <w:lang w:val="en-US" w:eastAsia="zh-CN"/>
              </w:rPr>
              <w:t>5</w:t>
            </w:r>
            <w:r>
              <w:rPr>
                <w:rFonts w:hint="eastAsia" w:ascii="宋体" w:hAnsi="宋体" w:eastAsia="宋体" w:cs="宋体"/>
                <w:kern w:val="1"/>
                <w:sz w:val="21"/>
                <w:szCs w:val="21"/>
              </w:rPr>
              <w:t>个工作日内</w:t>
            </w:r>
            <w:r>
              <w:rPr>
                <w:rFonts w:hint="eastAsia" w:ascii="宋体" w:hAnsi="宋体" w:eastAsia="宋体" w:cs="宋体"/>
                <w:kern w:val="1"/>
                <w:sz w:val="21"/>
                <w:szCs w:val="21"/>
                <w:lang w:eastAsia="zh-CN"/>
              </w:rPr>
              <w:t>凭供应商开具的全额发票</w:t>
            </w:r>
            <w:r>
              <w:rPr>
                <w:rFonts w:hint="eastAsia" w:ascii="宋体" w:hAnsi="宋体" w:eastAsia="宋体" w:cs="宋体"/>
                <w:kern w:val="1"/>
                <w:sz w:val="21"/>
                <w:szCs w:val="21"/>
              </w:rPr>
              <w:t>，一次性付清全部</w:t>
            </w:r>
            <w:r>
              <w:rPr>
                <w:rFonts w:hint="eastAsia" w:ascii="宋体" w:hAnsi="宋体" w:eastAsia="宋体" w:cs="宋体"/>
                <w:kern w:val="1"/>
                <w:sz w:val="21"/>
                <w:szCs w:val="21"/>
                <w:lang w:eastAsia="zh-CN"/>
              </w:rPr>
              <w:t>安全鉴</w:t>
            </w:r>
            <w:bookmarkStart w:id="13" w:name="_GoBack"/>
            <w:bookmarkEnd w:id="13"/>
            <w:r>
              <w:rPr>
                <w:rFonts w:hint="eastAsia" w:ascii="宋体" w:hAnsi="宋体" w:eastAsia="宋体" w:cs="宋体"/>
                <w:kern w:val="1"/>
                <w:sz w:val="21"/>
                <w:szCs w:val="21"/>
                <w:lang w:eastAsia="zh-CN"/>
              </w:rPr>
              <w:t>定</w:t>
            </w:r>
            <w:r>
              <w:rPr>
                <w:rFonts w:hint="eastAsia" w:ascii="宋体" w:hAnsi="宋体" w:eastAsia="宋体" w:cs="宋体"/>
                <w:kern w:val="1"/>
                <w:sz w:val="21"/>
                <w:szCs w:val="21"/>
              </w:rPr>
              <w:t>检测</w:t>
            </w:r>
            <w:r>
              <w:rPr>
                <w:rFonts w:hint="eastAsia" w:ascii="宋体" w:hAnsi="宋体" w:eastAsia="宋体" w:cs="宋体"/>
                <w:kern w:val="1"/>
                <w:sz w:val="21"/>
                <w:szCs w:val="21"/>
                <w:lang w:eastAsia="zh-CN"/>
              </w:rPr>
              <w:t>服务</w:t>
            </w:r>
            <w:r>
              <w:rPr>
                <w:rFonts w:hint="eastAsia" w:ascii="宋体" w:hAnsi="宋体" w:eastAsia="宋体" w:cs="宋体"/>
                <w:kern w:val="1"/>
                <w:sz w:val="21"/>
                <w:szCs w:val="21"/>
              </w:rPr>
              <w:t>费用。</w:t>
            </w:r>
          </w:p>
          <w:p>
            <w:pPr>
              <w:autoSpaceDE w:val="0"/>
              <w:autoSpaceDN w:val="0"/>
              <w:adjustRightInd w:val="0"/>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w:t>
            </w:r>
            <w:r>
              <w:rPr>
                <w:rFonts w:hint="eastAsia" w:ascii="宋体" w:hAnsi="宋体" w:cs="TimesNewRomanPSMT"/>
                <w:b/>
                <w:kern w:val="0"/>
                <w:szCs w:val="21"/>
                <w:highlight w:val="none"/>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b/>
                <w:bCs/>
                <w:lang w:val="en-US" w:eastAsia="zh-CN"/>
              </w:rPr>
            </w:pPr>
            <w:r>
              <w:rPr>
                <w:rFonts w:hint="eastAsia" w:ascii="宋体" w:hAnsi="宋体"/>
                <w:b/>
                <w:bCs/>
                <w:lang w:val="en-US" w:eastAsia="zh-CN"/>
              </w:rPr>
              <w:t>▲1、10个工作日内完成供货。</w:t>
            </w:r>
          </w:p>
          <w:p>
            <w:pPr>
              <w:autoSpaceDE w:val="0"/>
              <w:autoSpaceDN w:val="0"/>
              <w:adjustRightInd w:val="0"/>
              <w:spacing w:line="360" w:lineRule="auto"/>
              <w:jc w:val="left"/>
              <w:rPr>
                <w:rFonts w:hint="eastAsia" w:ascii="宋体" w:hAnsi="宋体"/>
                <w:b/>
                <w:bCs/>
                <w:lang w:val="en-US" w:eastAsia="zh-CN"/>
              </w:rPr>
            </w:pPr>
            <w:r>
              <w:rPr>
                <w:rFonts w:hint="eastAsia" w:ascii="宋体" w:hAnsi="宋体"/>
                <w:b/>
                <w:bCs/>
                <w:lang w:val="en-US" w:eastAsia="zh-CN"/>
              </w:rPr>
              <w:t>▲2、本项目按服务费用内进行报价，报价必须含以下部分：①采用全包方式即合同金额，包括一切施工设备、人工费、各种保险费、税费等一切费用。</w:t>
            </w:r>
          </w:p>
          <w:p>
            <w:pPr>
              <w:autoSpaceDE w:val="0"/>
              <w:autoSpaceDN w:val="0"/>
              <w:adjustRightInd w:val="0"/>
              <w:spacing w:line="360" w:lineRule="auto"/>
              <w:jc w:val="left"/>
              <w:rPr>
                <w:rFonts w:hint="eastAsia" w:ascii="宋体" w:hAnsi="宋体"/>
                <w:b/>
                <w:bCs/>
                <w:lang w:val="en-US" w:eastAsia="zh-CN"/>
              </w:rPr>
            </w:pPr>
            <w:r>
              <w:rPr>
                <w:rFonts w:hint="eastAsia" w:ascii="宋体" w:hAnsi="宋体"/>
                <w:b/>
                <w:bCs/>
                <w:lang w:val="en-US" w:eastAsia="zh-CN"/>
              </w:rPr>
              <w:t>▲3、供应商应采取合理措施保障服务的安全性，自愿承担一切风险和责任。如因检测中可能遭受的任何纠纷或损失应当由供应商承担全部责任。</w:t>
            </w:r>
          </w:p>
          <w:p>
            <w:pPr>
              <w:autoSpaceDE w:val="0"/>
              <w:autoSpaceDN w:val="0"/>
              <w:adjustRightInd w:val="0"/>
              <w:spacing w:line="360" w:lineRule="auto"/>
              <w:jc w:val="left"/>
              <w:rPr>
                <w:rFonts w:hint="eastAsia" w:ascii="宋体" w:hAnsi="宋体"/>
                <w:b/>
                <w:bCs/>
                <w:lang w:val="en-US" w:eastAsia="zh-CN"/>
              </w:rPr>
            </w:pPr>
            <w:r>
              <w:rPr>
                <w:rFonts w:hint="eastAsia" w:ascii="宋体" w:hAnsi="宋体"/>
                <w:b/>
                <w:bCs/>
                <w:lang w:val="en-US" w:eastAsia="zh-CN"/>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由此引发的一切后果由投标人承担。</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 w:name="Songti SC Regular">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DF613D3"/>
    <w:rsid w:val="20A0716E"/>
    <w:rsid w:val="21E9568B"/>
    <w:rsid w:val="26A022EB"/>
    <w:rsid w:val="278E005D"/>
    <w:rsid w:val="288B42E2"/>
    <w:rsid w:val="2FEC2936"/>
    <w:rsid w:val="30175C86"/>
    <w:rsid w:val="3038292B"/>
    <w:rsid w:val="33F53549"/>
    <w:rsid w:val="38290730"/>
    <w:rsid w:val="3BDC4EF4"/>
    <w:rsid w:val="41842ED7"/>
    <w:rsid w:val="41E80EEB"/>
    <w:rsid w:val="44E060C2"/>
    <w:rsid w:val="4708796F"/>
    <w:rsid w:val="47283916"/>
    <w:rsid w:val="4A8C26DF"/>
    <w:rsid w:val="4C592D1A"/>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Char"/>
    <w:basedOn w:val="13"/>
    <w:link w:val="8"/>
    <w:qFormat/>
    <w:uiPriority w:val="99"/>
    <w:rPr>
      <w:rFonts w:asciiTheme="minorHAnsi" w:hAnsiTheme="minorHAnsi" w:eastAsiaTheme="minorEastAsia" w:cstheme="minorBidi"/>
      <w:kern w:val="2"/>
      <w:sz w:val="18"/>
      <w:szCs w:val="18"/>
    </w:rPr>
  </w:style>
  <w:style w:type="character" w:customStyle="1" w:styleId="29">
    <w:name w:val="页脚 Char"/>
    <w:basedOn w:val="13"/>
    <w:link w:val="7"/>
    <w:qFormat/>
    <w:uiPriority w:val="99"/>
    <w:rPr>
      <w:rFonts w:asciiTheme="minorHAnsi" w:hAnsiTheme="minorHAnsi" w:eastAsiaTheme="minorEastAsia" w:cstheme="minorBidi"/>
      <w:kern w:val="2"/>
      <w:sz w:val="18"/>
      <w:szCs w:val="18"/>
    </w:rPr>
  </w:style>
  <w:style w:type="paragraph" w:customStyle="1" w:styleId="30">
    <w:name w:val="List Paragraph"/>
    <w:basedOn w:val="1"/>
    <w:unhideWhenUsed/>
    <w:qFormat/>
    <w:uiPriority w:val="99"/>
    <w:pPr>
      <w:ind w:firstLine="420" w:firstLineChars="200"/>
    </w:pPr>
  </w:style>
  <w:style w:type="character" w:customStyle="1" w:styleId="31">
    <w:name w:val="纯文本 Char"/>
    <w:basedOn w:val="13"/>
    <w:link w:val="5"/>
    <w:qFormat/>
    <w:uiPriority w:val="0"/>
    <w:rPr>
      <w:rFonts w:ascii="宋体" w:hAnsi="Courier New" w:cs="Courier New"/>
      <w:szCs w:val="21"/>
    </w:rPr>
  </w:style>
  <w:style w:type="paragraph" w:customStyle="1" w:styleId="32">
    <w:name w:val="No Spacing"/>
    <w:link w:val="33"/>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6806</Words>
  <Characters>7474</Characters>
  <Lines>9</Lines>
  <Paragraphs>2</Paragraphs>
  <TotalTime>3</TotalTime>
  <ScaleCrop>false</ScaleCrop>
  <LinksUpToDate>false</LinksUpToDate>
  <CharactersWithSpaces>7553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HP</cp:lastModifiedBy>
  <cp:lastPrinted>2021-12-09T07:52:00Z</cp:lastPrinted>
  <dcterms:modified xsi:type="dcterms:W3CDTF">2024-07-15T03:25:30Z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